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00" w:type="pct"/>
        <w:tblLook w:val="04A0" w:firstRow="1" w:lastRow="0" w:firstColumn="1" w:lastColumn="0" w:noHBand="0" w:noVBand="1"/>
      </w:tblPr>
      <w:tblGrid>
        <w:gridCol w:w="9083"/>
      </w:tblGrid>
      <w:tr w:rsidR="007C39C4" w:rsidRPr="007C39C4" w:rsidTr="001743BF">
        <w:tc>
          <w:tcPr>
            <w:tcW w:w="0" w:type="auto"/>
            <w:hideMark/>
          </w:tcPr>
          <w:tbl>
            <w:tblPr>
              <w:tblW w:w="886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6340"/>
              <w:gridCol w:w="2527"/>
            </w:tblGrid>
            <w:tr w:rsidR="007C39C4" w:rsidRPr="007C39C4" w:rsidTr="001743BF">
              <w:trPr>
                <w:tblCellSpacing w:w="15" w:type="dxa"/>
              </w:trPr>
              <w:tc>
                <w:tcPr>
                  <w:tcW w:w="4966" w:type="pct"/>
                  <w:gridSpan w:val="2"/>
                  <w:vAlign w:val="center"/>
                  <w:hideMark/>
                </w:tcPr>
                <w:p w:rsidR="007C39C4" w:rsidRPr="00C5579E" w:rsidRDefault="007C39C4" w:rsidP="001743BF">
                  <w:pPr>
                    <w:spacing w:after="0" w:line="240" w:lineRule="auto"/>
                    <w:ind w:hanging="408"/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</w:pPr>
                  <w:bookmarkStart w:id="0" w:name="_GoBack"/>
                  <w:bookmarkEnd w:id="0"/>
                  <w:r w:rsidRPr="001743BF">
                    <w:rPr>
                      <w:rFonts w:ascii="Angsana New" w:eastAsia="Times New Roman" w:hAnsi="Angsana New" w:cs="Angsana New"/>
                      <w:color w:val="A52A2A"/>
                      <w:sz w:val="44"/>
                      <w:szCs w:val="44"/>
                      <w:cs/>
                    </w:rPr>
                    <w:t>ขอ</w:t>
                  </w:r>
                  <w:r w:rsidR="001743BF">
                    <w:rPr>
                      <w:rFonts w:ascii="Angsana New" w:eastAsia="Times New Roman" w:hAnsi="Angsana New" w:cs="Angsana New"/>
                      <w:color w:val="A52A2A"/>
                      <w:sz w:val="44"/>
                      <w:szCs w:val="44"/>
                    </w:rPr>
                    <w:t xml:space="preserve">    </w:t>
                  </w:r>
                  <w:r w:rsidR="001743BF" w:rsidRPr="001743BF">
                    <w:rPr>
                      <w:rFonts w:ascii="Angsana New" w:eastAsia="Times New Roman" w:hAnsi="Angsana New" w:cs="Angsana New"/>
                      <w:color w:val="A52A2A"/>
                      <w:sz w:val="44"/>
                      <w:szCs w:val="44"/>
                    </w:rPr>
                    <w:t xml:space="preserve">  </w:t>
                  </w:r>
                  <w:r w:rsidR="00C5579E">
                    <w:rPr>
                      <w:rFonts w:ascii="Angsana New" w:eastAsia="Times New Roman" w:hAnsi="Angsana New" w:cs="Angsana New" w:hint="cs"/>
                      <w:color w:val="A52A2A"/>
                      <w:sz w:val="44"/>
                      <w:szCs w:val="44"/>
                      <w:cs/>
                    </w:rPr>
                    <w:t xml:space="preserve">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ประเด็นการวางแผนเกี่ยวกับรายจ่ายค่ารับรองหรือค่าบริการเป็นประเด็นปุจฉา - วิสัชนา เนื่องจากในช่วงใกล้ปีใหม่ เลยเรื่อยไปจนถึงตรุษจีน บริษัทหรือห้างหุ้นส่วนนิติบุคคลจะมีรายจ่ายค่ารับรองเกิดขึ้นเป็นจำนวนมาก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กรุงเทพธุรกิจออนไลน์ : ปุจฉา มีแนวทางในการวางแผนภาษีเกี่ยวกับค่ารับรองหรือค่าบริการอย่างไร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วิสัชนา มีแนวทางในการวางแผนภาษีอากร โดยเฉพาะภาษีเงินได้นิติบุคคล สำหรับรายจ่ายค่ารับรองหรือค่าบริการที่จะนำไปถือเป็นรายจ่ายในการคำนวณกำไรหรือขาดทุนสุทธิเพื่อเสียภาษีเงินได้นิติบุคคล พอสังเขปต่อไปนี้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b/>
                      <w:bCs/>
                      <w:sz w:val="44"/>
                      <w:szCs w:val="44"/>
                    </w:rPr>
                    <w:t xml:space="preserve">       </w:t>
                  </w:r>
                  <w:r w:rsidRPr="00C5579E">
                    <w:rPr>
                      <w:rFonts w:ascii="Angsana New" w:eastAsia="Times New Roman" w:hAnsi="Angsana New" w:cs="Angsana New"/>
                      <w:b/>
                      <w:bCs/>
                      <w:sz w:val="44"/>
                      <w:szCs w:val="44"/>
                    </w:rPr>
                    <w:t xml:space="preserve">1. </w:t>
                  </w:r>
                  <w:r w:rsidRPr="00C5579E">
                    <w:rPr>
                      <w:rFonts w:ascii="Angsana New" w:eastAsia="Times New Roman" w:hAnsi="Angsana New" w:cs="Angsana New"/>
                      <w:b/>
                      <w:bCs/>
                      <w:sz w:val="44"/>
                      <w:szCs w:val="44"/>
                      <w:cs/>
                    </w:rPr>
                    <w:t>ศึกษาเงื่อนไขเกี่ยวกับค่ารับรองหรือค่าบริการตามที่กฎหมายกำหนด ให้ชัดเจน ซึ่งประกอบด้วย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(1)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ต้องเป็นค่ารับรองหรือค่าบริการอันจำเป็นตามธรรมเนียมประเพณีทางธุรกิจทั่วไป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(2)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ต้องรับรองบุคคลที่ไม่ใช่ลูกจ้าง เว้นแต่ลูกจ้างจะมีส่วนเข้าร่วมในการรับรองหรือบริการนั้นด้วย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(3)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ค่ารับรองหรือค่าบริการที่จะอำนวยประโยชน์แก่กิจการ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(4)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กรณีที่เป็นค่าสิ่งของที่ให้แก่บุคคลซึ่งได้รับการรับรองหรือรับบริการ ต้องมีจำนวนไม่เกิน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2,000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บาท ในแต่ละคราวที่มีการรับรองหรือการบริการ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lastRenderedPageBreak/>
                    <w:t xml:space="preserve">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(5)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ต้องมีหลักฐานประกอบรายจ่ายค่ารับรองหรือบริการ และมีการอนุมัติหรือสั่งจ่ายโดยกรรมการหรือผู้เป็นหุ้นส่วนผู้จัดการหรือผู้ที่ได้รับมอบหมายจากบุคคลดังกล่าว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(6)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รายการค่ารับรองใดที่มีภาษีมูลค่าเพิ่มให้นำมาถือรวมเป็นรายจ่ายค่ารับรองด้วย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1743BF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2.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กำหนดจำนวนค่ารับรองหรือค่าบริการไม่ให้มีจำนวนสูงเกินกว่าหลักเกณฑ์ที่กฎหมายกำหนดได้โดยนำประมาณการรายได้ มาคำนวณตามอัตราค่ารับรองหรือค่าบริการ ตามที่กฎหมายกำหนด ตามข้อ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1.4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แล้วจัดสรรแจกจ่ายจำนวนค่ารับรองไปยังแผนกหรือฝ่ายที่เกี่ยวข้อง ก็จะสามารถควบคุมจำนวนค่ารับรองหรือค่าบริการให้จำกัดในวงเงินไม่เกินกว่าจำนวนค่ารับรองหรือค่าบริการตามที่กำหมายกำหนดอันจะเป็นผลดีต่อทั้งการดำเนินกิจการ และการวางแผนภาษีอากร เพื่อความสะดวกในการคำนวณจำนวนค่ารับรองตามเกณฑ์ที่กฎหมายกำหนด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C5579E" w:rsidRPr="00C5579E">
                    <w:rPr>
                      <w:rFonts w:ascii="Angsana New" w:eastAsia="Times New Roman" w:hAnsi="Angsana New" w:cs="Angsana New" w:hint="cs"/>
                      <w:sz w:val="44"/>
                      <w:szCs w:val="44"/>
                      <w:cs/>
                    </w:rPr>
                    <w:t xml:space="preserve">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สำหรับบริษัทหรือห้างหุ้นส่วนนิติบุคคลที่มียอดรายได้หรือยอดขายที่นำมาคำนวณกำไรสุทธิก่อนหักรายจ่ายใดๆ หรือเงินทุนชำระแล้วเพียง ณ วันสุดท้ายของรอบระยะเวลาบัญชี เกินกว่า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3,333,333,333.33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บาทขึ้นไป ซึ่งสามารถคำนวณจำนวนค่ารับรองหรือค่าบริการได้เพียง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10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ล้านบาทเท่านั้น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ในกรณีที่มียอดรายได้หรือยอดขายที่นำมาคำนวณกำไรสุทธิก่อนหักรายจ่ายใดๆ หรือเงินทุนชำระแล้วเพียง ณ วันสุดท้ายของรอบระยะเวลาบัญชีมีจำนวนต่ำกว่า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3,333,333,333.33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บาท จึงจะคำนวณค่ารับรองทางภาษีอากรในอัตราร้อยละ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0.3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ของยอดรายได้หรือยอดขายที่นำมาคำนวณกำไรสุทธิก่อนหักรายจ่ายใดๆ หรือเงินทุนชำระแล้วเพียง ณ วันสุดท้ายของรอบ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lastRenderedPageBreak/>
                    <w:t xml:space="preserve">ระยะเวลาบัญชี แต่ถ้ายอดรายได้หรือยอดขายที่นำมาคำนวณกำไรสุทธิก่อนหักรายจ่ายใดๆ หรือเงินทุนชำระแล้วเพียง ณ วันสุดท้ายของรอบระยะเวลาบัญชีมีจำนวนตั้งแต่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3,333,333,333.33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บาทขึ้นไป ให้ใช้จำนวน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10,000,000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บาทเป็นจำนวนค่ารับรองสูงสุดที่บริษัทหรือห้างหุ้นส่วนนิติบุคคลนั้นจะสามารถถือเป็นรายจ่ายในการคำนวณกำไรหรือขาดทุนสุทธิทางภาษีอากรได้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A643F4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3.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หลีกเลี่ยงการให้การรับรองหรือการบริการเป็นสิ่งของ เพราะมีข้อกำหนดจำนวนค่ารับรองหรือค่าบริการไว้ค่อนข้างจำกัดไม่เกิน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2,000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 xml:space="preserve">บาทในแต่ละคราวที่มีการรับรองหรือการบริการ ในขณะที่จำนวนค่ารับรองหรือบริการที่เป็นค่าที่พัก ค่าอาหาร ค่าเครื่องดื่ม ค่าดูมหรสพ ค่าใช้จ่ายเกี่ยวกับการกีฬาเป็นต้นนั้น มิได้มีการจำกัดจำนวนไว้ นอกจากนี้การให้สิ่งของเป็นค่ารับรองหรือการบริการอาจต้องเสียภาษีมูลค่าเพิ่ม โดยถือเป็นการขายสินค้าตามมาตรา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77/1 (8)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แห่งประมวลรัษฎากร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A643F4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4.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แม้โดยข้อกำหนดของกฎหมายจะมิได้ให้ระบุชื่อของผู้ถูกรับรองไว้ในเอกสารหลักฐานประกอบรายจ่ายค่ารับรองหรือบริการ แต่การกำหนดว่าต้องรับรองบุคคลอื่นที่มิใช่ลูกจ้าง เว้นแต่ลูกจ้างจะมีส่วนเข้าร่วมในการรับรองหรือบริการนั้นด้วย จึงจำเป็นที่จะต้องระบุชื่อผู้ถูกรับรองหรือบริการไว้ในหลักฐานการจ่ายเสมอ เช่น ในใบสำคัญการลงบัญชี (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SLIP)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หรือรายงานการขออนุมัติรายจ่ายค่ารับรอง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A643F4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5.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ในปีที่แล้วไม่มีรายได้หรือยอดขาย ก็สามารถมีค่าใช้จ่ายได้ โดยคำนวณค่ารับรองหรือบริการจากฐานเงินทุนจดทะเบียนที่เรียกชำระแล้วจนถึงวันสุดท้ายของรอบระยะเวลาบัญชี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> 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br/>
                  </w:r>
                  <w:r w:rsidR="00A643F4"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           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  <w:t xml:space="preserve">6. 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t>ในกรณีที่รอบระยะเวลาบัญชีใดมียอดรายได้หรือยอดขายสูงกว่า</w:t>
                  </w:r>
                  <w:r w:rsidRPr="00C5579E">
                    <w:rPr>
                      <w:rFonts w:ascii="Angsana New" w:eastAsia="Times New Roman" w:hAnsi="Angsana New" w:cs="Angsana New"/>
                      <w:sz w:val="44"/>
                      <w:szCs w:val="44"/>
                      <w:cs/>
                    </w:rPr>
                    <w:lastRenderedPageBreak/>
                    <w:t>เงินทุนชำระแล้วจนถึงวันสุดท้ายของรอบระยะเวลาบัญชี ฐานที่จะนำมาคำนวณจำนวนค่ารับรองหรือบริการต้องเป็น ยอดรายได้หรือยอดขายก่อนหักรายจ่ายใดๆ ที่ต้องนำมาคำนวณกำไรสุทธิ ดังนั้น จึงไม่นำรายได้ที่ได้รับยกเว้นมารวมเป็นฐานในการคิดค่ารับรองหรือบริการ แต่ต้องนำรายได้ก่อนหักต้นทุนหรือค่าใช้จ่ายทั้งสิ้น เช่น ยอดขายทรัพย์สินเก่าก่อนหักต้นทุน กำไรจากอัตราแลก</w:t>
                  </w:r>
                </w:p>
                <w:p w:rsidR="00C5579E" w:rsidRPr="001743BF" w:rsidRDefault="00C5579E" w:rsidP="001743BF">
                  <w:pPr>
                    <w:spacing w:after="0" w:line="240" w:lineRule="auto"/>
                    <w:ind w:hanging="408"/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</w:pPr>
                </w:p>
              </w:tc>
            </w:tr>
            <w:tr w:rsidR="007C39C4" w:rsidRPr="007C39C4" w:rsidTr="001743BF">
              <w:trPr>
                <w:tblCellSpacing w:w="15" w:type="dxa"/>
              </w:trPr>
              <w:tc>
                <w:tcPr>
                  <w:tcW w:w="3562" w:type="pct"/>
                  <w:vAlign w:val="center"/>
                  <w:hideMark/>
                </w:tcPr>
                <w:p w:rsidR="007C39C4" w:rsidRPr="001743BF" w:rsidRDefault="007C39C4" w:rsidP="007C39C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</w:pPr>
                </w:p>
              </w:tc>
              <w:tc>
                <w:tcPr>
                  <w:tcW w:w="1387" w:type="pct"/>
                  <w:vAlign w:val="center"/>
                  <w:hideMark/>
                </w:tcPr>
                <w:p w:rsidR="007C39C4" w:rsidRPr="001743BF" w:rsidRDefault="007C39C4" w:rsidP="007C39C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</w:pPr>
                </w:p>
              </w:tc>
            </w:tr>
            <w:tr w:rsidR="007C39C4" w:rsidRPr="007C39C4" w:rsidTr="001743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9C4" w:rsidRPr="001743BF" w:rsidRDefault="007C39C4" w:rsidP="007C39C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44"/>
                      <w:szCs w:val="44"/>
                    </w:rPr>
                  </w:pPr>
                </w:p>
              </w:tc>
              <w:tc>
                <w:tcPr>
                  <w:tcW w:w="1387" w:type="pct"/>
                  <w:vAlign w:val="center"/>
                  <w:hideMark/>
                </w:tcPr>
                <w:p w:rsidR="007C39C4" w:rsidRPr="001743BF" w:rsidRDefault="007C39C4" w:rsidP="007C3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4"/>
                      <w:szCs w:val="44"/>
                    </w:rPr>
                  </w:pPr>
                </w:p>
              </w:tc>
            </w:tr>
            <w:tr w:rsidR="007C39C4" w:rsidRPr="007C39C4" w:rsidTr="001743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39C4" w:rsidRPr="007C39C4" w:rsidRDefault="007C39C4" w:rsidP="007C39C4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  <w:tc>
                <w:tcPr>
                  <w:tcW w:w="1387" w:type="pct"/>
                  <w:vAlign w:val="center"/>
                  <w:hideMark/>
                </w:tcPr>
                <w:p w:rsidR="007C39C4" w:rsidRPr="007C39C4" w:rsidRDefault="007C39C4" w:rsidP="007C39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C39C4" w:rsidRPr="007C39C4" w:rsidRDefault="007C39C4" w:rsidP="007C39C4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Cordia New"/>
                <w:vanish/>
                <w:sz w:val="16"/>
                <w:szCs w:val="20"/>
              </w:rPr>
            </w:pPr>
            <w:r w:rsidRPr="007C39C4">
              <w:rPr>
                <w:rFonts w:ascii="Arial" w:eastAsia="Times New Roman" w:hAnsi="Arial" w:cs="Cordia New"/>
                <w:vanish/>
                <w:sz w:val="16"/>
                <w:szCs w:val="20"/>
              </w:rPr>
              <w:t>Bottom of Form</w:t>
            </w:r>
          </w:p>
        </w:tc>
      </w:tr>
    </w:tbl>
    <w:p w:rsidR="007C39C4" w:rsidRPr="007C39C4" w:rsidRDefault="007C39C4" w:rsidP="007C39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tbl>
      <w:tblPr>
        <w:tblW w:w="50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7C39C4" w:rsidRPr="007C39C4" w:rsidTr="007C39C4">
        <w:trPr>
          <w:tblCellSpacing w:w="0" w:type="dxa"/>
          <w:jc w:val="center"/>
        </w:trPr>
        <w:tc>
          <w:tcPr>
            <w:tcW w:w="0" w:type="auto"/>
            <w:shd w:val="clear" w:color="auto" w:fill="EA95B4"/>
            <w:vAlign w:val="center"/>
            <w:hideMark/>
          </w:tcPr>
          <w:p w:rsidR="007C39C4" w:rsidRPr="007C39C4" w:rsidRDefault="007C39C4" w:rsidP="007C39C4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tbl>
      <w:tblPr>
        <w:tblpPr w:leftFromText="180" w:rightFromText="180" w:vertAnchor="text" w:horzAnchor="margin" w:tblpXSpec="right" w:tblpY="136"/>
        <w:tblOverlap w:val="never"/>
        <w:tblW w:w="489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8"/>
      </w:tblGrid>
      <w:tr w:rsidR="00C5579E" w:rsidRPr="007C39C4" w:rsidTr="00C5579E">
        <w:tc>
          <w:tcPr>
            <w:tcW w:w="0" w:type="auto"/>
            <w:vAlign w:val="center"/>
            <w:hideMark/>
          </w:tcPr>
          <w:p w:rsidR="00C5579E" w:rsidRPr="007C39C4" w:rsidRDefault="00C5579E" w:rsidP="00C5579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4068D4" w:rsidRDefault="004068D4"/>
    <w:sectPr w:rsidR="004068D4" w:rsidSect="00406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C4"/>
    <w:rsid w:val="001743BF"/>
    <w:rsid w:val="004068D4"/>
    <w:rsid w:val="005D471D"/>
    <w:rsid w:val="007C39C4"/>
    <w:rsid w:val="009C46FB"/>
    <w:rsid w:val="00A009A7"/>
    <w:rsid w:val="00A643F4"/>
    <w:rsid w:val="00C5579E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39C4"/>
  </w:style>
  <w:style w:type="character" w:styleId="Hyperlink">
    <w:name w:val="Hyperlink"/>
    <w:basedOn w:val="DefaultParagraphFont"/>
    <w:uiPriority w:val="99"/>
    <w:semiHidden/>
    <w:unhideWhenUsed/>
    <w:rsid w:val="007C39C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9C4"/>
    <w:rPr>
      <w:rFonts w:ascii="Arial" w:eastAsia="Times New Roman" w:hAnsi="Arial" w:cs="Cordia New"/>
      <w:vanish/>
      <w:sz w:val="16"/>
      <w:szCs w:val="20"/>
    </w:rPr>
  </w:style>
  <w:style w:type="character" w:customStyle="1" w:styleId="cketoolgroup">
    <w:name w:val="cke_toolgroup"/>
    <w:basedOn w:val="DefaultParagraphFont"/>
    <w:rsid w:val="007C39C4"/>
  </w:style>
  <w:style w:type="character" w:customStyle="1" w:styleId="ckebuttonicon">
    <w:name w:val="cke_button_icon"/>
    <w:basedOn w:val="DefaultParagraphFont"/>
    <w:rsid w:val="007C39C4"/>
  </w:style>
  <w:style w:type="character" w:customStyle="1" w:styleId="ckecombo">
    <w:name w:val="cke_combo"/>
    <w:basedOn w:val="DefaultParagraphFont"/>
    <w:rsid w:val="007C39C4"/>
  </w:style>
  <w:style w:type="character" w:customStyle="1" w:styleId="ckecombotext">
    <w:name w:val="cke_combo_text"/>
    <w:basedOn w:val="DefaultParagraphFont"/>
    <w:rsid w:val="007C39C4"/>
  </w:style>
  <w:style w:type="character" w:customStyle="1" w:styleId="ckeresizer">
    <w:name w:val="cke_resizer"/>
    <w:basedOn w:val="DefaultParagraphFont"/>
    <w:rsid w:val="007C39C4"/>
  </w:style>
  <w:style w:type="character" w:customStyle="1" w:styleId="ckepath">
    <w:name w:val="cke_path"/>
    <w:basedOn w:val="DefaultParagraphFont"/>
    <w:rsid w:val="007C39C4"/>
  </w:style>
  <w:style w:type="character" w:customStyle="1" w:styleId="ckepathempty">
    <w:name w:val="cke_path_empty"/>
    <w:basedOn w:val="DefaultParagraphFont"/>
    <w:rsid w:val="007C39C4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C3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39C4"/>
    <w:rPr>
      <w:rFonts w:ascii="Arial" w:eastAsia="Times New Roman" w:hAnsi="Arial" w:cs="Cordia New"/>
      <w:vanish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C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39C4"/>
  </w:style>
  <w:style w:type="character" w:styleId="Hyperlink">
    <w:name w:val="Hyperlink"/>
    <w:basedOn w:val="DefaultParagraphFont"/>
    <w:uiPriority w:val="99"/>
    <w:semiHidden/>
    <w:unhideWhenUsed/>
    <w:rsid w:val="007C39C4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9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9C4"/>
    <w:rPr>
      <w:rFonts w:ascii="Arial" w:eastAsia="Times New Roman" w:hAnsi="Arial" w:cs="Cordia New"/>
      <w:vanish/>
      <w:sz w:val="16"/>
      <w:szCs w:val="20"/>
    </w:rPr>
  </w:style>
  <w:style w:type="character" w:customStyle="1" w:styleId="cketoolgroup">
    <w:name w:val="cke_toolgroup"/>
    <w:basedOn w:val="DefaultParagraphFont"/>
    <w:rsid w:val="007C39C4"/>
  </w:style>
  <w:style w:type="character" w:customStyle="1" w:styleId="ckebuttonicon">
    <w:name w:val="cke_button_icon"/>
    <w:basedOn w:val="DefaultParagraphFont"/>
    <w:rsid w:val="007C39C4"/>
  </w:style>
  <w:style w:type="character" w:customStyle="1" w:styleId="ckecombo">
    <w:name w:val="cke_combo"/>
    <w:basedOn w:val="DefaultParagraphFont"/>
    <w:rsid w:val="007C39C4"/>
  </w:style>
  <w:style w:type="character" w:customStyle="1" w:styleId="ckecombotext">
    <w:name w:val="cke_combo_text"/>
    <w:basedOn w:val="DefaultParagraphFont"/>
    <w:rsid w:val="007C39C4"/>
  </w:style>
  <w:style w:type="character" w:customStyle="1" w:styleId="ckeresizer">
    <w:name w:val="cke_resizer"/>
    <w:basedOn w:val="DefaultParagraphFont"/>
    <w:rsid w:val="007C39C4"/>
  </w:style>
  <w:style w:type="character" w:customStyle="1" w:styleId="ckepath">
    <w:name w:val="cke_path"/>
    <w:basedOn w:val="DefaultParagraphFont"/>
    <w:rsid w:val="007C39C4"/>
  </w:style>
  <w:style w:type="character" w:customStyle="1" w:styleId="ckepathempty">
    <w:name w:val="cke_path_empty"/>
    <w:basedOn w:val="DefaultParagraphFont"/>
    <w:rsid w:val="007C39C4"/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7C39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7C39C4"/>
    <w:rPr>
      <w:rFonts w:ascii="Arial" w:eastAsia="Times New Roman" w:hAnsi="Arial" w:cs="Cordia New"/>
      <w:vanish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9C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9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707">
          <w:marLeft w:val="0"/>
          <w:marRight w:val="0"/>
          <w:marTop w:val="0"/>
          <w:marBottom w:val="0"/>
          <w:divBdr>
            <w:top w:val="single" w:sz="4" w:space="0" w:color="12A5B0"/>
            <w:left w:val="single" w:sz="4" w:space="0" w:color="12A5B0"/>
            <w:bottom w:val="single" w:sz="4" w:space="0" w:color="12A5B0"/>
            <w:right w:val="single" w:sz="4" w:space="0" w:color="12A5B0"/>
          </w:divBdr>
          <w:divsChild>
            <w:div w:id="8017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TANAWAN</cp:lastModifiedBy>
  <cp:revision>2</cp:revision>
  <dcterms:created xsi:type="dcterms:W3CDTF">2016-11-18T09:29:00Z</dcterms:created>
  <dcterms:modified xsi:type="dcterms:W3CDTF">2016-11-18T09:29:00Z</dcterms:modified>
</cp:coreProperties>
</file>